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C752D" w:rsidRPr="0083206A" w:rsidP="0083206A">
      <w:pPr>
        <w:spacing w:line="480" w:lineRule="auto"/>
        <w:jc w:val="center"/>
        <w:rPr>
          <w:rFonts w:ascii="Times New Roman" w:hAnsi="Times New Roman" w:cs="Times New Roman"/>
          <w:sz w:val="24"/>
          <w:szCs w:val="24"/>
        </w:rPr>
      </w:pPr>
      <w:r w:rsidRPr="0083206A">
        <w:rPr>
          <w:rFonts w:ascii="Times New Roman" w:hAnsi="Times New Roman" w:cs="Times New Roman"/>
          <w:sz w:val="24"/>
          <w:szCs w:val="24"/>
        </w:rPr>
        <w:t>Medication Errors: A Detailed Analysis</w:t>
      </w:r>
    </w:p>
    <w:p w:rsidR="009C752D" w:rsidRPr="0083206A" w:rsidP="0083206A">
      <w:pPr>
        <w:spacing w:line="480" w:lineRule="auto"/>
        <w:jc w:val="center"/>
        <w:rPr>
          <w:rFonts w:ascii="Times New Roman" w:hAnsi="Times New Roman" w:cs="Times New Roman"/>
          <w:sz w:val="24"/>
          <w:szCs w:val="24"/>
        </w:rPr>
      </w:pPr>
      <w:r w:rsidRPr="0083206A">
        <w:rPr>
          <w:rFonts w:ascii="Times New Roman" w:hAnsi="Times New Roman" w:cs="Times New Roman"/>
          <w:sz w:val="24"/>
          <w:szCs w:val="24"/>
        </w:rPr>
        <w:t>Name</w:t>
      </w:r>
    </w:p>
    <w:p w:rsidR="009C752D" w:rsidP="0083206A">
      <w:pPr>
        <w:spacing w:line="480" w:lineRule="auto"/>
        <w:jc w:val="center"/>
        <w:rPr>
          <w:rFonts w:ascii="Times New Roman" w:hAnsi="Times New Roman" w:cs="Times New Roman"/>
          <w:sz w:val="24"/>
          <w:szCs w:val="24"/>
        </w:rPr>
      </w:pPr>
      <w:r w:rsidRPr="0083206A">
        <w:rPr>
          <w:rFonts w:ascii="Times New Roman" w:hAnsi="Times New Roman" w:cs="Times New Roman"/>
          <w:sz w:val="24"/>
          <w:szCs w:val="24"/>
        </w:rPr>
        <w:t>Institution</w:t>
      </w:r>
    </w:p>
    <w:p w:rsidR="00CA7405" w:rsidP="0083206A">
      <w:pPr>
        <w:spacing w:line="480" w:lineRule="auto"/>
        <w:jc w:val="center"/>
        <w:rPr>
          <w:rFonts w:ascii="Times New Roman" w:hAnsi="Times New Roman" w:cs="Times New Roman"/>
          <w:sz w:val="24"/>
          <w:szCs w:val="24"/>
        </w:rPr>
      </w:pPr>
    </w:p>
    <w:p w:rsidR="00CA7405" w:rsidP="0083206A">
      <w:pPr>
        <w:spacing w:line="480" w:lineRule="auto"/>
        <w:jc w:val="center"/>
        <w:rPr>
          <w:rFonts w:ascii="Times New Roman" w:hAnsi="Times New Roman" w:cs="Times New Roman"/>
          <w:sz w:val="24"/>
          <w:szCs w:val="24"/>
        </w:rPr>
      </w:pPr>
    </w:p>
    <w:p w:rsidR="00CA7405" w:rsidP="0083206A">
      <w:pPr>
        <w:spacing w:line="480" w:lineRule="auto"/>
        <w:jc w:val="center"/>
        <w:rPr>
          <w:rFonts w:ascii="Times New Roman" w:hAnsi="Times New Roman" w:cs="Times New Roman"/>
          <w:sz w:val="24"/>
          <w:szCs w:val="24"/>
        </w:rPr>
      </w:pPr>
    </w:p>
    <w:p w:rsidR="00CA7405" w:rsidP="0083206A">
      <w:pPr>
        <w:spacing w:line="480" w:lineRule="auto"/>
        <w:jc w:val="center"/>
        <w:rPr>
          <w:rFonts w:ascii="Times New Roman" w:hAnsi="Times New Roman" w:cs="Times New Roman"/>
          <w:sz w:val="24"/>
          <w:szCs w:val="24"/>
        </w:rPr>
      </w:pPr>
    </w:p>
    <w:p w:rsidR="00CA7405" w:rsidP="0083206A">
      <w:pPr>
        <w:spacing w:line="480" w:lineRule="auto"/>
        <w:jc w:val="center"/>
        <w:rPr>
          <w:rFonts w:ascii="Times New Roman" w:hAnsi="Times New Roman" w:cs="Times New Roman"/>
          <w:sz w:val="24"/>
          <w:szCs w:val="24"/>
        </w:rPr>
      </w:pPr>
    </w:p>
    <w:p w:rsidR="00CA7405" w:rsidP="0083206A">
      <w:pPr>
        <w:spacing w:line="480" w:lineRule="auto"/>
        <w:jc w:val="center"/>
        <w:rPr>
          <w:rFonts w:ascii="Times New Roman" w:hAnsi="Times New Roman" w:cs="Times New Roman"/>
          <w:sz w:val="24"/>
          <w:szCs w:val="24"/>
        </w:rPr>
      </w:pPr>
    </w:p>
    <w:p w:rsidR="00CA7405" w:rsidP="0083206A">
      <w:pPr>
        <w:spacing w:line="480" w:lineRule="auto"/>
        <w:jc w:val="center"/>
        <w:rPr>
          <w:rFonts w:ascii="Times New Roman" w:hAnsi="Times New Roman" w:cs="Times New Roman"/>
          <w:sz w:val="24"/>
          <w:szCs w:val="24"/>
        </w:rPr>
      </w:pPr>
    </w:p>
    <w:p w:rsidR="00CA7405" w:rsidP="0083206A">
      <w:pPr>
        <w:spacing w:line="480" w:lineRule="auto"/>
        <w:jc w:val="center"/>
        <w:rPr>
          <w:rFonts w:ascii="Times New Roman" w:hAnsi="Times New Roman" w:cs="Times New Roman"/>
          <w:sz w:val="24"/>
          <w:szCs w:val="24"/>
        </w:rPr>
      </w:pPr>
    </w:p>
    <w:p w:rsidR="00CA7405" w:rsidP="0083206A">
      <w:pPr>
        <w:spacing w:line="480" w:lineRule="auto"/>
        <w:jc w:val="center"/>
        <w:rPr>
          <w:rFonts w:ascii="Times New Roman" w:hAnsi="Times New Roman" w:cs="Times New Roman"/>
          <w:sz w:val="24"/>
          <w:szCs w:val="24"/>
        </w:rPr>
      </w:pPr>
    </w:p>
    <w:p w:rsidR="00CA7405" w:rsidP="0083206A">
      <w:pPr>
        <w:spacing w:line="480" w:lineRule="auto"/>
        <w:jc w:val="center"/>
        <w:rPr>
          <w:rFonts w:ascii="Times New Roman" w:hAnsi="Times New Roman" w:cs="Times New Roman"/>
          <w:sz w:val="24"/>
          <w:szCs w:val="24"/>
        </w:rPr>
      </w:pPr>
    </w:p>
    <w:p w:rsidR="00CA7405" w:rsidP="0083206A">
      <w:pPr>
        <w:spacing w:line="480" w:lineRule="auto"/>
        <w:jc w:val="center"/>
        <w:rPr>
          <w:rFonts w:ascii="Times New Roman" w:hAnsi="Times New Roman" w:cs="Times New Roman"/>
          <w:sz w:val="24"/>
          <w:szCs w:val="24"/>
        </w:rPr>
      </w:pPr>
    </w:p>
    <w:p w:rsidR="00CA7405" w:rsidP="0083206A">
      <w:pPr>
        <w:spacing w:line="480" w:lineRule="auto"/>
        <w:jc w:val="center"/>
        <w:rPr>
          <w:rFonts w:ascii="Times New Roman" w:hAnsi="Times New Roman" w:cs="Times New Roman"/>
          <w:sz w:val="24"/>
          <w:szCs w:val="24"/>
        </w:rPr>
      </w:pPr>
    </w:p>
    <w:p w:rsidR="00CA7405" w:rsidP="0083206A">
      <w:pPr>
        <w:spacing w:line="480" w:lineRule="auto"/>
        <w:jc w:val="center"/>
        <w:rPr>
          <w:rFonts w:ascii="Times New Roman" w:hAnsi="Times New Roman" w:cs="Times New Roman"/>
          <w:sz w:val="24"/>
          <w:szCs w:val="24"/>
        </w:rPr>
      </w:pPr>
    </w:p>
    <w:p w:rsidR="00CA7405" w:rsidP="0083206A">
      <w:pPr>
        <w:spacing w:line="480" w:lineRule="auto"/>
        <w:jc w:val="center"/>
        <w:rPr>
          <w:rFonts w:ascii="Times New Roman" w:hAnsi="Times New Roman" w:cs="Times New Roman"/>
          <w:sz w:val="24"/>
          <w:szCs w:val="24"/>
        </w:rPr>
      </w:pPr>
    </w:p>
    <w:p w:rsidR="00CA7405" w:rsidRPr="0083206A" w:rsidP="0083206A">
      <w:pPr>
        <w:spacing w:line="480" w:lineRule="auto"/>
        <w:jc w:val="center"/>
        <w:rPr>
          <w:rFonts w:ascii="Times New Roman" w:hAnsi="Times New Roman" w:cs="Times New Roman"/>
          <w:sz w:val="24"/>
          <w:szCs w:val="24"/>
        </w:rPr>
      </w:pPr>
    </w:p>
    <w:p w:rsidR="009C752D" w:rsidP="0083206A">
      <w:pPr>
        <w:spacing w:line="480" w:lineRule="auto"/>
        <w:jc w:val="center"/>
        <w:rPr>
          <w:rFonts w:ascii="Times New Roman" w:hAnsi="Times New Roman" w:cs="Times New Roman"/>
          <w:sz w:val="24"/>
          <w:szCs w:val="24"/>
        </w:rPr>
      </w:pPr>
      <w:r w:rsidRPr="0083206A">
        <w:rPr>
          <w:rFonts w:ascii="Times New Roman" w:hAnsi="Times New Roman" w:cs="Times New Roman"/>
          <w:sz w:val="24"/>
          <w:szCs w:val="24"/>
        </w:rPr>
        <w:t>Medication Errors: A Detailed Analysis</w:t>
      </w:r>
    </w:p>
    <w:p w:rsidR="009C752D" w:rsidRPr="0083206A" w:rsidP="00C70913">
      <w:pPr>
        <w:spacing w:line="480" w:lineRule="auto"/>
        <w:jc w:val="center"/>
        <w:rPr>
          <w:rFonts w:ascii="Times New Roman" w:hAnsi="Times New Roman" w:cs="Times New Roman"/>
          <w:b/>
          <w:sz w:val="24"/>
          <w:szCs w:val="24"/>
        </w:rPr>
      </w:pPr>
      <w:r w:rsidRPr="0083206A">
        <w:rPr>
          <w:rFonts w:ascii="Times New Roman" w:hAnsi="Times New Roman" w:cs="Times New Roman"/>
          <w:b/>
          <w:sz w:val="24"/>
          <w:szCs w:val="24"/>
        </w:rPr>
        <w:t>Introduction</w:t>
      </w:r>
    </w:p>
    <w:p w:rsidR="009C752D" w:rsidRPr="0083206A" w:rsidP="00886FF2">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Processes that lead to medication errors are numerous, ranging from the wrong choice of drug and dosage to making prescribing faults such as over-prescription and under prescription. A mistake can also occur during medicine writing, which would amount to medication errors. Although medication errors cause adverse effects, some of which lead to death, the cases continue to rise. What is worse is that majority of these cases go unreported, leading to inadequate information on the actual amount of harm or death resulting from medication errors. This report aims at analyzing the causes and prevalence of medication errors, consequences of these errors on patients, barriers to medication error reporting, and recommendations to increase the rate of medical error reporting rate.
</w:t>
      </w:r>
    </w:p>
    <w:p w:rsidR="009C752D" w:rsidRPr="0083206A" w:rsidP="0083206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Causes and Prevalence of M</w:t>
      </w:r>
      <w:r w:rsidRPr="0083206A">
        <w:rPr>
          <w:rFonts w:ascii="Times New Roman" w:hAnsi="Times New Roman" w:cs="Times New Roman"/>
          <w:b/>
          <w:sz w:val="24"/>
          <w:szCs w:val="24"/>
        </w:rPr>
        <w:t>e</w:t>
      </w:r>
      <w:r>
        <w:rPr>
          <w:rFonts w:ascii="Times New Roman" w:hAnsi="Times New Roman" w:cs="Times New Roman"/>
          <w:b/>
          <w:sz w:val="24"/>
          <w:szCs w:val="24"/>
        </w:rPr>
        <w:t>dical E</w:t>
      </w:r>
      <w:r w:rsidRPr="0083206A">
        <w:rPr>
          <w:rFonts w:ascii="Times New Roman" w:hAnsi="Times New Roman" w:cs="Times New Roman"/>
          <w:b/>
          <w:sz w:val="24"/>
          <w:szCs w:val="24"/>
        </w:rPr>
        <w:t>rrors</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Medication errors are widespread, and they happen in many healthcare settings such as clinics, hospitals, medical offices, nursing homes, and pharmacies. A study conducted by the World Health Organization indicates that medical errors have surpassed diabetes and Alzheimer's, stroke as the leading cause of death. According to the survey, it is predicted that one patient in every seven who are receiving care in a medical facility has suffered harm that resulted from medication error (World Health Organisation,2016). Here are the most common causes of medication errors.</w:t>
      </w:r>
    </w:p>
    <w:p w:rsidR="00886FF2" w:rsidP="00886FF2">
      <w:pPr>
        <w:spacing w:line="480" w:lineRule="auto"/>
        <w:rPr>
          <w:rFonts w:ascii="Times New Roman" w:hAnsi="Times New Roman" w:cs="Times New Roman"/>
          <w:b/>
          <w:sz w:val="24"/>
          <w:szCs w:val="24"/>
        </w:rPr>
      </w:pPr>
    </w:p>
    <w:p w:rsidR="00886FF2" w:rsidP="00886FF2">
      <w:pPr>
        <w:spacing w:line="480" w:lineRule="auto"/>
        <w:rPr>
          <w:rFonts w:ascii="Times New Roman" w:hAnsi="Times New Roman" w:cs="Times New Roman"/>
          <w:b/>
          <w:sz w:val="24"/>
          <w:szCs w:val="24"/>
        </w:rPr>
      </w:pPr>
    </w:p>
    <w:p w:rsidR="00886FF2" w:rsidP="00886FF2">
      <w:pPr>
        <w:spacing w:line="480" w:lineRule="auto"/>
        <w:rPr>
          <w:rFonts w:ascii="Times New Roman" w:hAnsi="Times New Roman" w:cs="Times New Roman"/>
          <w:b/>
          <w:sz w:val="24"/>
          <w:szCs w:val="24"/>
        </w:rPr>
      </w:pPr>
      <w:r>
        <w:rPr>
          <w:rFonts w:ascii="Times New Roman" w:hAnsi="Times New Roman" w:cs="Times New Roman"/>
          <w:b/>
          <w:sz w:val="24"/>
          <w:szCs w:val="24"/>
        </w:rPr>
        <w:t>Communication Breakdown</w:t>
      </w:r>
    </w:p>
    <w:p w:rsidR="009C752D" w:rsidRPr="00886FF2" w:rsidP="00886FF2">
      <w:pPr>
        <w:spacing w:line="480" w:lineRule="auto"/>
        <w:ind w:firstLine="720"/>
        <w:rPr>
          <w:rFonts w:ascii="Times New Roman" w:hAnsi="Times New Roman" w:cs="Times New Roman"/>
          <w:b/>
          <w:sz w:val="24"/>
          <w:szCs w:val="24"/>
        </w:rPr>
      </w:pPr>
      <w:r w:rsidRPr="0083206A">
        <w:rPr>
          <w:rFonts w:ascii="Times New Roman" w:hAnsi="Times New Roman" w:cs="Times New Roman"/>
          <w:sz w:val="24"/>
          <w:szCs w:val="24"/>
        </w:rPr>
        <w:t>Communication problems occur at any level in a healthcare system. It can be a communication breakdown between healthcare professionals, physicians, nurses, or patients. When there is a communication breakdown at any level, medication errors are bound to happen.</w:t>
      </w:r>
    </w:p>
    <w:p w:rsidR="009C752D" w:rsidRPr="0083206A" w:rsidP="0083206A">
      <w:pPr>
        <w:spacing w:line="480" w:lineRule="auto"/>
        <w:rPr>
          <w:rFonts w:ascii="Times New Roman" w:hAnsi="Times New Roman" w:cs="Times New Roman"/>
          <w:b/>
          <w:sz w:val="24"/>
          <w:szCs w:val="24"/>
        </w:rPr>
      </w:pPr>
      <w:r w:rsidRPr="0083206A">
        <w:rPr>
          <w:rFonts w:ascii="Times New Roman" w:hAnsi="Times New Roman" w:cs="Times New Roman"/>
          <w:b/>
          <w:sz w:val="24"/>
          <w:szCs w:val="24"/>
        </w:rPr>
        <w:t>Inadequate Flow of Information</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 xml:space="preserve">Proper flow of information is vital in a healthcare setting. However, when necessary information fails to follow a patient during the transfer from one facility component to another, there will be an inadequate information flow. This can lead to poor coordination of medication instructions, inappropriate communication about the test results, and lack of critical information when making prescribing decisions. </w:t>
      </w:r>
    </w:p>
    <w:p w:rsidR="009C752D" w:rsidRPr="0083206A" w:rsidP="0083206A">
      <w:pPr>
        <w:spacing w:line="480" w:lineRule="auto"/>
        <w:rPr>
          <w:rFonts w:ascii="Times New Roman" w:hAnsi="Times New Roman" w:cs="Times New Roman"/>
          <w:b/>
          <w:sz w:val="24"/>
          <w:szCs w:val="24"/>
        </w:rPr>
      </w:pPr>
      <w:r w:rsidRPr="0083206A">
        <w:rPr>
          <w:rFonts w:ascii="Times New Roman" w:hAnsi="Times New Roman" w:cs="Times New Roman"/>
          <w:b/>
          <w:sz w:val="24"/>
          <w:szCs w:val="24"/>
        </w:rPr>
        <w:t>Human Problems</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When standards of policies, care, procedures, and processes are not correctly followed, human problems are bound to happen. Common human errors leading to medication errors include poor documentation and inaccurate labeling of the specimen. In case an individual lacks adequate knowledge needed to provide the right care, there could be knowledge-based errors.</w:t>
      </w:r>
    </w:p>
    <w:p w:rsidR="009C752D" w:rsidRPr="0083206A" w:rsidP="0083206A">
      <w:pPr>
        <w:spacing w:line="480" w:lineRule="auto"/>
        <w:rPr>
          <w:rFonts w:ascii="Times New Roman" w:hAnsi="Times New Roman" w:cs="Times New Roman"/>
          <w:b/>
          <w:sz w:val="24"/>
          <w:szCs w:val="24"/>
        </w:rPr>
      </w:pPr>
      <w:r w:rsidRPr="0083206A">
        <w:rPr>
          <w:rFonts w:ascii="Times New Roman" w:hAnsi="Times New Roman" w:cs="Times New Roman"/>
          <w:b/>
          <w:sz w:val="24"/>
          <w:szCs w:val="24"/>
        </w:rPr>
        <w:t>Ineffective Knowledge Transfers in an Organization</w:t>
      </w:r>
    </w:p>
    <w:p w:rsidR="009C752D" w:rsidRPr="0083206A" w:rsidP="0083206A">
      <w:pPr>
        <w:spacing w:line="480" w:lineRule="auto"/>
        <w:rPr>
          <w:rFonts w:ascii="Times New Roman" w:hAnsi="Times New Roman" w:cs="Times New Roman"/>
          <w:sz w:val="24"/>
          <w:szCs w:val="24"/>
        </w:rPr>
      </w:pPr>
      <w:r w:rsidRPr="0083206A">
        <w:rPr>
          <w:rFonts w:ascii="Times New Roman" w:hAnsi="Times New Roman" w:cs="Times New Roman"/>
          <w:sz w:val="24"/>
          <w:szCs w:val="24"/>
        </w:rPr>
        <w:t xml:space="preserve"> </w:t>
      </w:r>
      <w:r w:rsidRPr="0083206A" w:rsidR="0083206A">
        <w:rPr>
          <w:rFonts w:ascii="Times New Roman" w:hAnsi="Times New Roman" w:cs="Times New Roman"/>
          <w:sz w:val="24"/>
          <w:szCs w:val="24"/>
        </w:rPr>
        <w:tab/>
      </w:r>
      <w:r w:rsidRPr="0083206A">
        <w:rPr>
          <w:rFonts w:ascii="Times New Roman" w:hAnsi="Times New Roman" w:cs="Times New Roman"/>
          <w:sz w:val="24"/>
          <w:szCs w:val="24"/>
        </w:rPr>
        <w:t>This is the leading cause of medication errors in organizations where temporary employees help. There is insufficient induction of new workers, which leads to inadequate knowledge of the processes involved in prescribing and dispensing medicines in the organization.</w:t>
      </w:r>
    </w:p>
    <w:p w:rsidR="00886FF2" w:rsidP="0083206A">
      <w:pPr>
        <w:spacing w:line="480" w:lineRule="auto"/>
        <w:rPr>
          <w:rFonts w:ascii="Times New Roman" w:hAnsi="Times New Roman" w:cs="Times New Roman"/>
          <w:b/>
          <w:sz w:val="24"/>
          <w:szCs w:val="24"/>
        </w:rPr>
      </w:pPr>
    </w:p>
    <w:p w:rsidR="009C752D" w:rsidRPr="0083206A" w:rsidP="0083206A">
      <w:pPr>
        <w:spacing w:line="480" w:lineRule="auto"/>
        <w:rPr>
          <w:rFonts w:ascii="Times New Roman" w:hAnsi="Times New Roman" w:cs="Times New Roman"/>
          <w:b/>
          <w:sz w:val="24"/>
          <w:szCs w:val="24"/>
        </w:rPr>
      </w:pPr>
      <w:r w:rsidRPr="0083206A">
        <w:rPr>
          <w:rFonts w:ascii="Times New Roman" w:hAnsi="Times New Roman" w:cs="Times New Roman"/>
          <w:b/>
          <w:sz w:val="24"/>
          <w:szCs w:val="24"/>
        </w:rPr>
        <w:t>Inadequate Policies</w:t>
      </w:r>
    </w:p>
    <w:p w:rsidR="009C752D" w:rsidRPr="0083206A" w:rsidP="0083206A">
      <w:pPr>
        <w:spacing w:line="480" w:lineRule="auto"/>
        <w:rPr>
          <w:rFonts w:ascii="Times New Roman" w:hAnsi="Times New Roman" w:cs="Times New Roman"/>
          <w:sz w:val="24"/>
          <w:szCs w:val="24"/>
        </w:rPr>
      </w:pPr>
      <w:r w:rsidRPr="0083206A">
        <w:rPr>
          <w:rFonts w:ascii="Times New Roman" w:hAnsi="Times New Roman" w:cs="Times New Roman"/>
          <w:sz w:val="24"/>
          <w:szCs w:val="24"/>
        </w:rPr>
        <w:t xml:space="preserve"> </w:t>
      </w:r>
      <w:r w:rsidRPr="0083206A" w:rsidR="0083206A">
        <w:rPr>
          <w:rFonts w:ascii="Times New Roman" w:hAnsi="Times New Roman" w:cs="Times New Roman"/>
          <w:sz w:val="24"/>
          <w:szCs w:val="24"/>
        </w:rPr>
        <w:tab/>
      </w:r>
      <w:r w:rsidRPr="0083206A">
        <w:rPr>
          <w:rFonts w:ascii="Times New Roman" w:hAnsi="Times New Roman" w:cs="Times New Roman"/>
          <w:sz w:val="24"/>
          <w:szCs w:val="24"/>
        </w:rPr>
        <w:t>The existing policies may not be crafted to offer a smooth transition in case of employees' change. Further, there are some cases of inadequate documentation of the current systems.</w:t>
      </w:r>
    </w:p>
    <w:p w:rsidR="009C752D" w:rsidRPr="0083206A" w:rsidP="0083206A">
      <w:pPr>
        <w:spacing w:line="480" w:lineRule="auto"/>
        <w:jc w:val="center"/>
        <w:rPr>
          <w:rFonts w:ascii="Times New Roman" w:hAnsi="Times New Roman" w:cs="Times New Roman"/>
          <w:b/>
          <w:sz w:val="24"/>
          <w:szCs w:val="24"/>
        </w:rPr>
      </w:pPr>
      <w:r w:rsidRPr="0083206A">
        <w:rPr>
          <w:rFonts w:ascii="Times New Roman" w:hAnsi="Times New Roman" w:cs="Times New Roman"/>
          <w:b/>
          <w:sz w:val="24"/>
          <w:szCs w:val="24"/>
        </w:rPr>
        <w:t>Consequences of Medication Errors on Patients</w:t>
      </w:r>
    </w:p>
    <w:p w:rsidR="009C752D" w:rsidRPr="0083206A" w:rsidP="0083206A">
      <w:pPr>
        <w:spacing w:line="480" w:lineRule="auto"/>
        <w:rPr>
          <w:rFonts w:ascii="Times New Roman" w:hAnsi="Times New Roman" w:cs="Times New Roman"/>
          <w:b/>
          <w:sz w:val="24"/>
          <w:szCs w:val="24"/>
        </w:rPr>
      </w:pPr>
      <w:r w:rsidRPr="0083206A">
        <w:rPr>
          <w:rFonts w:ascii="Times New Roman" w:hAnsi="Times New Roman" w:cs="Times New Roman"/>
          <w:b/>
          <w:sz w:val="24"/>
          <w:szCs w:val="24"/>
        </w:rPr>
        <w:t>Healthcare-Related Illnesses</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Medication errors involving unsafe surgical procedures may introduce new infections to patients. Unsafe injections pose the risk of transmitting patients with diseases like HIV. This burden of harm is estimated to cause disability and loss of lives (Walsh et al. 2017).</w:t>
      </w:r>
    </w:p>
    <w:p w:rsidR="009C752D" w:rsidRPr="0083206A" w:rsidP="0083206A">
      <w:pPr>
        <w:spacing w:line="480" w:lineRule="auto"/>
        <w:rPr>
          <w:rFonts w:ascii="Times New Roman" w:hAnsi="Times New Roman" w:cs="Times New Roman"/>
          <w:b/>
          <w:sz w:val="24"/>
          <w:szCs w:val="24"/>
        </w:rPr>
      </w:pPr>
      <w:r w:rsidRPr="0083206A">
        <w:rPr>
          <w:rFonts w:ascii="Times New Roman" w:hAnsi="Times New Roman" w:cs="Times New Roman"/>
          <w:sz w:val="24"/>
          <w:szCs w:val="24"/>
        </w:rPr>
        <w:t xml:space="preserve"> </w:t>
      </w:r>
      <w:r w:rsidRPr="0083206A">
        <w:rPr>
          <w:rFonts w:ascii="Times New Roman" w:hAnsi="Times New Roman" w:cs="Times New Roman"/>
          <w:b/>
          <w:sz w:val="24"/>
          <w:szCs w:val="24"/>
        </w:rPr>
        <w:t>Blood Transfusion Reactions</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U</w:t>
      </w:r>
      <w:r w:rsidRPr="0083206A">
        <w:rPr>
          <w:rFonts w:ascii="Times New Roman" w:hAnsi="Times New Roman" w:cs="Times New Roman"/>
          <w:sz w:val="24"/>
          <w:szCs w:val="24"/>
        </w:rPr>
        <w:t>nsafe blood transfusion processes put the patients at risk of experiencing adverse blood reactions and getting transmitted with more infections. Blood clots also occur, and they contribute to a third of most complications that lead to hospitalization.</w:t>
      </w:r>
    </w:p>
    <w:p w:rsidR="009C752D" w:rsidRPr="0083206A" w:rsidP="0083206A">
      <w:pPr>
        <w:spacing w:line="480" w:lineRule="auto"/>
        <w:rPr>
          <w:rFonts w:ascii="Times New Roman" w:hAnsi="Times New Roman" w:cs="Times New Roman"/>
          <w:b/>
          <w:sz w:val="24"/>
          <w:szCs w:val="24"/>
        </w:rPr>
      </w:pPr>
      <w:r w:rsidRPr="0083206A">
        <w:rPr>
          <w:rFonts w:ascii="Times New Roman" w:hAnsi="Times New Roman" w:cs="Times New Roman"/>
          <w:b/>
          <w:sz w:val="24"/>
          <w:szCs w:val="24"/>
        </w:rPr>
        <w:t>Injuries</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Medications errors, at times, lead to injuries that result in disability in their severest forms.</w:t>
      </w:r>
      <w:r w:rsidRPr="0083206A" w:rsidR="0083206A">
        <w:rPr>
          <w:rFonts w:ascii="Times New Roman" w:hAnsi="Times New Roman" w:cs="Times New Roman"/>
          <w:sz w:val="24"/>
          <w:szCs w:val="24"/>
        </w:rPr>
        <w:t xml:space="preserve"> </w:t>
      </w:r>
      <w:r w:rsidRPr="0083206A">
        <w:rPr>
          <w:rFonts w:ascii="Times New Roman" w:hAnsi="Times New Roman" w:cs="Times New Roman"/>
          <w:sz w:val="24"/>
          <w:szCs w:val="24"/>
        </w:rPr>
        <w:t>Whether internal or external, these injuries in one way or another affect the patient's life negatively.</w:t>
      </w:r>
    </w:p>
    <w:p w:rsidR="009C752D" w:rsidRPr="0083206A" w:rsidP="0083206A">
      <w:pPr>
        <w:spacing w:line="480" w:lineRule="auto"/>
        <w:rPr>
          <w:rFonts w:ascii="Times New Roman" w:hAnsi="Times New Roman" w:cs="Times New Roman"/>
          <w:b/>
          <w:sz w:val="24"/>
          <w:szCs w:val="24"/>
        </w:rPr>
      </w:pPr>
      <w:r w:rsidRPr="0083206A">
        <w:rPr>
          <w:rFonts w:ascii="Times New Roman" w:hAnsi="Times New Roman" w:cs="Times New Roman"/>
          <w:b/>
          <w:sz w:val="24"/>
          <w:szCs w:val="24"/>
        </w:rPr>
        <w:t>Death</w:t>
      </w:r>
    </w:p>
    <w:p w:rsidR="009C752D" w:rsidRPr="0083206A" w:rsidP="0083206A">
      <w:pPr>
        <w:spacing w:line="480" w:lineRule="auto"/>
        <w:rPr>
          <w:rFonts w:ascii="Times New Roman" w:hAnsi="Times New Roman" w:cs="Times New Roman"/>
          <w:sz w:val="24"/>
          <w:szCs w:val="24"/>
        </w:rPr>
      </w:pPr>
      <w:r w:rsidRPr="0083206A">
        <w:rPr>
          <w:rFonts w:ascii="Times New Roman" w:hAnsi="Times New Roman" w:cs="Times New Roman"/>
          <w:sz w:val="24"/>
          <w:szCs w:val="24"/>
        </w:rPr>
        <w:t>It is believed that medication errors rank at number three in the leading causes of death in the U.S.</w:t>
      </w:r>
    </w:p>
    <w:p w:rsidR="00886FF2" w:rsidP="0083206A">
      <w:pPr>
        <w:spacing w:line="480" w:lineRule="auto"/>
        <w:rPr>
          <w:rFonts w:ascii="Times New Roman" w:hAnsi="Times New Roman" w:cs="Times New Roman"/>
          <w:b/>
          <w:sz w:val="24"/>
          <w:szCs w:val="24"/>
        </w:rPr>
      </w:pPr>
    </w:p>
    <w:p w:rsidR="009C752D" w:rsidRPr="0083206A" w:rsidP="0083206A">
      <w:pPr>
        <w:spacing w:line="480" w:lineRule="auto"/>
        <w:rPr>
          <w:rFonts w:ascii="Times New Roman" w:hAnsi="Times New Roman" w:cs="Times New Roman"/>
          <w:b/>
          <w:sz w:val="24"/>
          <w:szCs w:val="24"/>
        </w:rPr>
      </w:pPr>
      <w:r w:rsidRPr="0083206A">
        <w:rPr>
          <w:rFonts w:ascii="Times New Roman" w:hAnsi="Times New Roman" w:cs="Times New Roman"/>
          <w:b/>
          <w:sz w:val="24"/>
          <w:szCs w:val="24"/>
        </w:rPr>
        <w:t>Economic Harm</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In most cases, medication errors lead to hospitalization.  This means that the patient will have to cough money to pay for hospitalization that he or she did not cause. In cases where medication error leads to disability, there is a consequent loss of income.</w:t>
      </w:r>
    </w:p>
    <w:p w:rsidR="009C752D" w:rsidRPr="0083206A" w:rsidP="0083206A">
      <w:pPr>
        <w:spacing w:line="480" w:lineRule="auto"/>
        <w:jc w:val="center"/>
        <w:rPr>
          <w:rFonts w:ascii="Times New Roman" w:hAnsi="Times New Roman" w:cs="Times New Roman"/>
          <w:b/>
          <w:sz w:val="24"/>
          <w:szCs w:val="24"/>
        </w:rPr>
      </w:pPr>
    </w:p>
    <w:p w:rsidR="009C752D" w:rsidRPr="0083206A" w:rsidP="0083206A">
      <w:pPr>
        <w:spacing w:line="480" w:lineRule="auto"/>
        <w:jc w:val="center"/>
        <w:rPr>
          <w:rFonts w:ascii="Times New Roman" w:hAnsi="Times New Roman" w:cs="Times New Roman"/>
          <w:b/>
          <w:sz w:val="24"/>
          <w:szCs w:val="24"/>
        </w:rPr>
      </w:pPr>
      <w:r w:rsidRPr="0083206A">
        <w:rPr>
          <w:rFonts w:ascii="Times New Roman" w:hAnsi="Times New Roman" w:cs="Times New Roman"/>
          <w:b/>
          <w:sz w:val="24"/>
          <w:szCs w:val="24"/>
        </w:rPr>
        <w:t>Barriers to Medication Error Reporting</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Reporting incidents of medication errors is crucial to identifying those errors (Byrne &amp; Bury 2018). However, most cases go unreported, even though many medical practitioners understand the importance of reporting medication errors. Barriers to medication error reporting vary from one place to another. The following are the common barriers to effective reporting of medication errors.</w:t>
      </w:r>
    </w:p>
    <w:p w:rsidR="009C752D" w:rsidRPr="0083206A" w:rsidP="0083206A">
      <w:pPr>
        <w:spacing w:line="480" w:lineRule="auto"/>
        <w:rPr>
          <w:rFonts w:ascii="Times New Roman" w:hAnsi="Times New Roman" w:cs="Times New Roman"/>
          <w:b/>
          <w:sz w:val="24"/>
          <w:szCs w:val="24"/>
        </w:rPr>
      </w:pPr>
      <w:r w:rsidRPr="0083206A">
        <w:rPr>
          <w:rFonts w:ascii="Times New Roman" w:hAnsi="Times New Roman" w:cs="Times New Roman"/>
          <w:b/>
          <w:sz w:val="24"/>
          <w:szCs w:val="24"/>
        </w:rPr>
        <w:t>Reporter Burden</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Reporting the errors means more work, and most medical practitioners would not love doing the extra work. Also, writing the mistakes requires additional time, and some institutions have cumbersome forms to be filled to complete the reporting process.</w:t>
      </w:r>
    </w:p>
    <w:p w:rsidR="009C752D" w:rsidRPr="0083206A" w:rsidP="0083206A">
      <w:pPr>
        <w:spacing w:line="480" w:lineRule="auto"/>
        <w:rPr>
          <w:rFonts w:ascii="Times New Roman" w:hAnsi="Times New Roman" w:cs="Times New Roman"/>
          <w:b/>
          <w:sz w:val="24"/>
          <w:szCs w:val="24"/>
        </w:rPr>
      </w:pPr>
      <w:r w:rsidRPr="0083206A">
        <w:rPr>
          <w:rFonts w:ascii="Times New Roman" w:hAnsi="Times New Roman" w:cs="Times New Roman"/>
          <w:b/>
          <w:sz w:val="24"/>
          <w:szCs w:val="24"/>
        </w:rPr>
        <w:t>Professional Identity</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People are reluctant to do what they view as 'telling on' a person. Additionally, medical practitioners fear losing their jobs or reputation. It is also anticipated that such cases make patients have negative attitudes towards the doctor.</w:t>
      </w:r>
    </w:p>
    <w:p w:rsidR="00886FF2" w:rsidP="0083206A">
      <w:pPr>
        <w:spacing w:line="480" w:lineRule="auto"/>
        <w:rPr>
          <w:rFonts w:ascii="Times New Roman" w:hAnsi="Times New Roman" w:cs="Times New Roman"/>
          <w:b/>
          <w:sz w:val="24"/>
          <w:szCs w:val="24"/>
        </w:rPr>
      </w:pPr>
    </w:p>
    <w:p w:rsidR="00886FF2" w:rsidP="0083206A">
      <w:pPr>
        <w:spacing w:line="480" w:lineRule="auto"/>
        <w:rPr>
          <w:rFonts w:ascii="Times New Roman" w:hAnsi="Times New Roman" w:cs="Times New Roman"/>
          <w:b/>
          <w:sz w:val="24"/>
          <w:szCs w:val="24"/>
        </w:rPr>
      </w:pPr>
    </w:p>
    <w:p w:rsidR="009C752D" w:rsidRPr="0083206A" w:rsidP="0083206A">
      <w:pPr>
        <w:spacing w:line="480" w:lineRule="auto"/>
        <w:rPr>
          <w:rFonts w:ascii="Times New Roman" w:hAnsi="Times New Roman" w:cs="Times New Roman"/>
          <w:b/>
          <w:sz w:val="24"/>
          <w:szCs w:val="24"/>
        </w:rPr>
      </w:pPr>
      <w:r w:rsidRPr="0083206A">
        <w:rPr>
          <w:rFonts w:ascii="Times New Roman" w:hAnsi="Times New Roman" w:cs="Times New Roman"/>
          <w:b/>
          <w:sz w:val="24"/>
          <w:szCs w:val="24"/>
        </w:rPr>
        <w:t>Information Gap</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In seemingly severe cases, here is perceived severity. This means that less severe errors may be reported, while more severe ones may not. There is also the inability to identify medication errors.</w:t>
      </w:r>
    </w:p>
    <w:p w:rsidR="009C752D" w:rsidRPr="0083206A" w:rsidP="0083206A">
      <w:pPr>
        <w:spacing w:line="480" w:lineRule="auto"/>
        <w:rPr>
          <w:rFonts w:ascii="Times New Roman" w:hAnsi="Times New Roman" w:cs="Times New Roman"/>
          <w:b/>
          <w:sz w:val="24"/>
          <w:szCs w:val="24"/>
        </w:rPr>
      </w:pPr>
      <w:r w:rsidRPr="0083206A">
        <w:rPr>
          <w:rFonts w:ascii="Times New Roman" w:hAnsi="Times New Roman" w:cs="Times New Roman"/>
          <w:b/>
          <w:sz w:val="24"/>
          <w:szCs w:val="24"/>
        </w:rPr>
        <w:t>Organizational Factors</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The poorly formulated reporting system that is not effective. In some organizations, there is mistrust on how those error reports may be used. Some facilities have been reported to have low reporting standards (Vrbnjak et al. 2016)</w:t>
      </w:r>
    </w:p>
    <w:p w:rsidR="009C752D" w:rsidRPr="0083206A" w:rsidP="0083206A">
      <w:pPr>
        <w:spacing w:line="480" w:lineRule="auto"/>
        <w:rPr>
          <w:rFonts w:ascii="Times New Roman" w:hAnsi="Times New Roman" w:cs="Times New Roman"/>
          <w:b/>
          <w:sz w:val="24"/>
          <w:szCs w:val="24"/>
        </w:rPr>
      </w:pPr>
      <w:r w:rsidRPr="0083206A">
        <w:rPr>
          <w:rFonts w:ascii="Times New Roman" w:hAnsi="Times New Roman" w:cs="Times New Roman"/>
          <w:b/>
          <w:sz w:val="24"/>
          <w:szCs w:val="24"/>
        </w:rPr>
        <w:t>Fear</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Some medical practitioners fear the administration. Doctors also fear that they may be exposed to malpractice suits. Patient safety is considered a health priority around the world. However, there is an increasing trend of environment-related, person-related, and communication-related medication errors (Manias et al. 2019). The low, transparent rates of reporting are an obstacle to attaining patient safety goals.</w:t>
      </w:r>
    </w:p>
    <w:p w:rsidR="009C752D" w:rsidRPr="0083206A" w:rsidP="0083206A">
      <w:pPr>
        <w:spacing w:line="480" w:lineRule="auto"/>
        <w:jc w:val="center"/>
        <w:rPr>
          <w:rFonts w:ascii="Times New Roman" w:hAnsi="Times New Roman" w:cs="Times New Roman"/>
          <w:b/>
          <w:sz w:val="24"/>
          <w:szCs w:val="24"/>
        </w:rPr>
      </w:pPr>
      <w:r w:rsidRPr="0083206A">
        <w:rPr>
          <w:rFonts w:ascii="Times New Roman" w:hAnsi="Times New Roman" w:cs="Times New Roman"/>
          <w:b/>
          <w:sz w:val="24"/>
          <w:szCs w:val="24"/>
        </w:rPr>
        <w:t>Conclusion</w:t>
      </w:r>
    </w:p>
    <w:p w:rsidR="009C752D" w:rsidRPr="0083206A" w:rsidP="00886FF2">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 xml:space="preserve">Although medical practitioners know medical error reporting procedures, most of these cases co unreported. Thus greater attention to ensuring that medication errors are reported is needed. This report recommends crafting a policy that would motivate medical practitioners to report medication errors. Laws and regulations should be enhanced to ensure that all medication errors are reported as they occur. This calls for an additional policy that makes reporting medication errors mandatory. The system should also burden a hospital, medical facility, or </w:t>
      </w:r>
      <w:r w:rsidRPr="0083206A">
        <w:rPr>
          <w:rFonts w:ascii="Times New Roman" w:hAnsi="Times New Roman" w:cs="Times New Roman"/>
          <w:sz w:val="24"/>
          <w:szCs w:val="24"/>
        </w:rPr>
        <w:t>medical practitioner who fails to report the medical mistake. The policy should also limit the number of days within which medication error must be registered.</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Further, unreported medication errors that lead to injuries or death should place some economic burden on the hospital and the particular nurse or doctor involved. This way, most hospitals will not be reluctant to report these errors because there would be an anticipated economic burden. Such a policy would minimize cases of a conspiracy between medical practitioners and clinics not to report medication errors. However, the policy should work towards cushioning doctors who report medication errors from being unfairly punished. Such a policy would encourage medical practitioners to report the incidents.</w:t>
      </w:r>
    </w:p>
    <w:p w:rsidR="009C752D" w:rsidRPr="0083206A" w:rsidP="0083206A">
      <w:pPr>
        <w:spacing w:line="480" w:lineRule="auto"/>
        <w:jc w:val="center"/>
        <w:rPr>
          <w:rFonts w:ascii="Times New Roman" w:hAnsi="Times New Roman" w:cs="Times New Roman"/>
          <w:b/>
          <w:sz w:val="24"/>
          <w:szCs w:val="24"/>
        </w:rPr>
      </w:pPr>
      <w:r w:rsidRPr="0083206A">
        <w:rPr>
          <w:rFonts w:ascii="Times New Roman" w:hAnsi="Times New Roman" w:cs="Times New Roman"/>
          <w:b/>
          <w:sz w:val="24"/>
          <w:szCs w:val="24"/>
        </w:rPr>
        <w:t>Evaluating the Effectiveness of the Policy</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 xml:space="preserve">Formulating an effective policy is paramount. The processing of evaluating the effectiveness of the clinical approach is thus as crucial as the drafting activity. The goal of an evaluation process should be to assess the measurable benefits of the policy and possible improvements to come with the policy. With this in mind, the policy evaluation process should use unbiased samples probably randomly collected to participate in the policy trial implementation. The models should then be guided into step-by-step policy plotting within a given timeline for uniformity reasons. To increase the accuracy of the program across the sampled organizations, there should be transparent research processes. </w:t>
      </w:r>
    </w:p>
    <w:p w:rsidR="009C752D" w:rsidRPr="0083206A" w:rsidP="0083206A">
      <w:pPr>
        <w:spacing w:line="480" w:lineRule="auto"/>
        <w:ind w:firstLine="720"/>
        <w:rPr>
          <w:rFonts w:ascii="Times New Roman" w:hAnsi="Times New Roman" w:cs="Times New Roman"/>
          <w:sz w:val="24"/>
          <w:szCs w:val="24"/>
        </w:rPr>
      </w:pPr>
      <w:r w:rsidRPr="0083206A">
        <w:rPr>
          <w:rFonts w:ascii="Times New Roman" w:hAnsi="Times New Roman" w:cs="Times New Roman"/>
          <w:sz w:val="24"/>
          <w:szCs w:val="24"/>
        </w:rPr>
        <w:t xml:space="preserve">In residence, researchers should also be available to collect data in every organization. The evaluation process should also offer clear guidelines on when and how data should be collected, and there should be onsite monitoring of the entire process. Proper coordination of the evaluation activities will offer the much-needed credibility of data collected. There will be </w:t>
      </w:r>
      <w:r w:rsidRPr="0083206A">
        <w:rPr>
          <w:rFonts w:ascii="Times New Roman" w:hAnsi="Times New Roman" w:cs="Times New Roman"/>
          <w:sz w:val="24"/>
          <w:szCs w:val="24"/>
        </w:rPr>
        <w:t>minimized cases of inaccurate data that may result in double reporting (Pow et al. 2016). The participants should also be appropriately inducted into the process to eliminate fears of stigmatization from the activity's outcome. The evaluation process should also offer room for modification of the policy during the evaluation process. This will increase the evaluation process's effectiveness and reduce the period of drafting, evaluating, and implementing the final approach. The evaluation process should also offer room for assessing the policy's compatibility with the existing rules and regulations to avoid conflict during the final implementation process.</w:t>
      </w:r>
    </w:p>
    <w:p w:rsidR="009C752D" w:rsidRPr="0083206A" w:rsidP="0083206A">
      <w:pPr>
        <w:spacing w:line="480" w:lineRule="auto"/>
        <w:rPr>
          <w:rFonts w:ascii="Times New Roman" w:hAnsi="Times New Roman" w:cs="Times New Roman"/>
          <w:sz w:val="24"/>
          <w:szCs w:val="24"/>
        </w:rPr>
      </w:pPr>
    </w:p>
    <w:p w:rsidR="0083206A" w:rsidP="0083206A">
      <w:pPr>
        <w:spacing w:line="480" w:lineRule="auto"/>
        <w:ind w:left="720" w:hanging="720"/>
        <w:jc w:val="center"/>
      </w:pPr>
    </w:p>
    <w:p w:rsidR="0083206A" w:rsidP="0083206A">
      <w:pPr>
        <w:spacing w:line="480" w:lineRule="auto"/>
        <w:ind w:left="720" w:hanging="720"/>
        <w:jc w:val="center"/>
      </w:pPr>
    </w:p>
    <w:p w:rsidR="0083206A" w:rsidP="0083206A">
      <w:pPr>
        <w:spacing w:line="480" w:lineRule="auto"/>
        <w:ind w:left="720" w:hanging="720"/>
        <w:jc w:val="center"/>
      </w:pPr>
    </w:p>
    <w:p w:rsidR="0083206A" w:rsidP="0083206A">
      <w:pPr>
        <w:spacing w:line="480" w:lineRule="auto"/>
        <w:ind w:left="720" w:hanging="720"/>
        <w:jc w:val="center"/>
      </w:pPr>
    </w:p>
    <w:p w:rsidR="0083206A" w:rsidP="0083206A">
      <w:pPr>
        <w:spacing w:line="480" w:lineRule="auto"/>
        <w:ind w:left="720" w:hanging="720"/>
        <w:jc w:val="center"/>
      </w:pPr>
    </w:p>
    <w:p w:rsidR="0083206A" w:rsidP="0083206A">
      <w:pPr>
        <w:spacing w:line="480" w:lineRule="auto"/>
        <w:ind w:left="720" w:hanging="720"/>
        <w:jc w:val="center"/>
      </w:pPr>
    </w:p>
    <w:p w:rsidR="0083206A" w:rsidP="0083206A">
      <w:pPr>
        <w:spacing w:line="480" w:lineRule="auto"/>
        <w:ind w:left="720" w:hanging="720"/>
        <w:jc w:val="center"/>
      </w:pPr>
    </w:p>
    <w:p w:rsidR="0083206A" w:rsidP="0083206A">
      <w:pPr>
        <w:spacing w:line="480" w:lineRule="auto"/>
        <w:ind w:left="720" w:hanging="720"/>
        <w:jc w:val="center"/>
      </w:pPr>
    </w:p>
    <w:p w:rsidR="0083206A" w:rsidP="0083206A">
      <w:pPr>
        <w:spacing w:line="480" w:lineRule="auto"/>
        <w:ind w:left="720" w:hanging="720"/>
        <w:jc w:val="center"/>
      </w:pPr>
    </w:p>
    <w:p w:rsidR="0083206A" w:rsidP="0083206A">
      <w:pPr>
        <w:spacing w:line="480" w:lineRule="auto"/>
        <w:ind w:left="720" w:hanging="720"/>
        <w:jc w:val="center"/>
      </w:pPr>
    </w:p>
    <w:p w:rsidR="0083206A" w:rsidP="0083206A">
      <w:pPr>
        <w:spacing w:line="480" w:lineRule="auto"/>
        <w:ind w:left="720" w:hanging="720"/>
        <w:jc w:val="center"/>
      </w:pPr>
    </w:p>
    <w:p w:rsidR="0083206A" w:rsidP="0083206A">
      <w:pPr>
        <w:spacing w:line="480" w:lineRule="auto"/>
        <w:ind w:left="720" w:hanging="720"/>
        <w:jc w:val="center"/>
      </w:pPr>
    </w:p>
    <w:p w:rsidR="0083206A" w:rsidRPr="0083206A" w:rsidP="0083206A">
      <w:pPr>
        <w:spacing w:line="480" w:lineRule="auto"/>
        <w:ind w:left="720" w:hanging="720"/>
        <w:jc w:val="center"/>
        <w:rPr>
          <w:rFonts w:ascii="Times New Roman" w:hAnsi="Times New Roman" w:cs="Times New Roman"/>
          <w:b/>
          <w:sz w:val="24"/>
          <w:szCs w:val="24"/>
        </w:rPr>
      </w:pPr>
      <w:r w:rsidRPr="0083206A">
        <w:rPr>
          <w:rFonts w:ascii="Times New Roman" w:hAnsi="Times New Roman" w:cs="Times New Roman"/>
          <w:b/>
          <w:sz w:val="24"/>
          <w:szCs w:val="24"/>
        </w:rPr>
        <w:t>References</w:t>
      </w:r>
    </w:p>
    <w:p w:rsidR="0083206A" w:rsidRPr="0083206A" w:rsidP="00886FF2">
      <w:pPr>
        <w:spacing w:line="480" w:lineRule="auto"/>
        <w:ind w:left="720" w:hanging="720"/>
        <w:rPr>
          <w:rFonts w:ascii="Times New Roman" w:hAnsi="Times New Roman" w:cs="Times New Roman"/>
          <w:sz w:val="24"/>
          <w:szCs w:val="24"/>
        </w:rPr>
      </w:pPr>
      <w:r w:rsidRPr="0083206A">
        <w:rPr>
          <w:rFonts w:ascii="Times New Roman" w:hAnsi="Times New Roman" w:cs="Times New Roman"/>
          <w:sz w:val="24"/>
          <w:szCs w:val="24"/>
        </w:rPr>
        <w:t xml:space="preserve">Byrne, E., &amp; Bury, G. (2018). Barriers to the medication error reporting process within the Irish National Ambulance Service, a focus group study. </w:t>
      </w:r>
      <w:r w:rsidRPr="0083206A">
        <w:rPr>
          <w:rFonts w:ascii="Times New Roman" w:hAnsi="Times New Roman" w:cs="Times New Roman"/>
          <w:i/>
          <w:iCs/>
          <w:sz w:val="24"/>
          <w:szCs w:val="24"/>
        </w:rPr>
        <w:t>Irish Journal of Medical Science (1971-)</w:t>
      </w:r>
      <w:r w:rsidRPr="0083206A">
        <w:rPr>
          <w:rFonts w:ascii="Times New Roman" w:hAnsi="Times New Roman" w:cs="Times New Roman"/>
          <w:sz w:val="24"/>
          <w:szCs w:val="24"/>
        </w:rPr>
        <w:t xml:space="preserve">, </w:t>
      </w:r>
      <w:r w:rsidRPr="0083206A">
        <w:rPr>
          <w:rFonts w:ascii="Times New Roman" w:hAnsi="Times New Roman" w:cs="Times New Roman"/>
          <w:i/>
          <w:iCs/>
          <w:sz w:val="24"/>
          <w:szCs w:val="24"/>
        </w:rPr>
        <w:t>187</w:t>
      </w:r>
      <w:r w:rsidRPr="0083206A">
        <w:rPr>
          <w:rFonts w:ascii="Times New Roman" w:hAnsi="Times New Roman" w:cs="Times New Roman"/>
          <w:sz w:val="24"/>
          <w:szCs w:val="24"/>
        </w:rPr>
        <w:t>(4), 867-871</w:t>
      </w:r>
    </w:p>
    <w:p w:rsidR="0083206A" w:rsidRPr="0083206A" w:rsidP="0083206A">
      <w:pPr>
        <w:spacing w:after="0" w:line="480" w:lineRule="auto"/>
        <w:ind w:left="720" w:hanging="720"/>
        <w:rPr>
          <w:rFonts w:ascii="Times New Roman" w:eastAsia="Times New Roman" w:hAnsi="Times New Roman" w:cs="Times New Roman"/>
          <w:sz w:val="24"/>
          <w:szCs w:val="24"/>
        </w:rPr>
      </w:pPr>
      <w:r w:rsidRPr="00384427">
        <w:rPr>
          <w:rFonts w:ascii="Times New Roman" w:eastAsia="Times New Roman" w:hAnsi="Times New Roman" w:cs="Times New Roman"/>
          <w:sz w:val="24"/>
          <w:szCs w:val="24"/>
        </w:rPr>
        <w:t xml:space="preserve">Manias, E., Cranswick, N., Newall, F., Rosenfeld, E., Weiner, C., Williams, A., ... &amp; Kinney, S. (2019). Medication error trends and effects of person‐related, environment‐related, and communication‐related factors on medication errors in a pediatric hospital. </w:t>
      </w:r>
      <w:r w:rsidRPr="00384427">
        <w:rPr>
          <w:rFonts w:ascii="Times New Roman" w:eastAsia="Times New Roman" w:hAnsi="Times New Roman" w:cs="Times New Roman"/>
          <w:i/>
          <w:iCs/>
          <w:sz w:val="24"/>
          <w:szCs w:val="24"/>
        </w:rPr>
        <w:t>Journal of pediatrics and child health</w:t>
      </w:r>
      <w:r w:rsidRPr="00384427">
        <w:rPr>
          <w:rFonts w:ascii="Times New Roman" w:eastAsia="Times New Roman" w:hAnsi="Times New Roman" w:cs="Times New Roman"/>
          <w:sz w:val="24"/>
          <w:szCs w:val="24"/>
        </w:rPr>
        <w:t xml:space="preserve">, </w:t>
      </w:r>
      <w:r w:rsidRPr="00384427">
        <w:rPr>
          <w:rFonts w:ascii="Times New Roman" w:eastAsia="Times New Roman" w:hAnsi="Times New Roman" w:cs="Times New Roman"/>
          <w:i/>
          <w:iCs/>
          <w:sz w:val="24"/>
          <w:szCs w:val="24"/>
        </w:rPr>
        <w:t>55</w:t>
      </w:r>
      <w:r w:rsidRPr="00384427">
        <w:rPr>
          <w:rFonts w:ascii="Times New Roman" w:eastAsia="Times New Roman" w:hAnsi="Times New Roman" w:cs="Times New Roman"/>
          <w:sz w:val="24"/>
          <w:szCs w:val="24"/>
        </w:rPr>
        <w:t>(3), 320-326.</w:t>
      </w:r>
      <w:r w:rsidRPr="0083206A">
        <w:rPr>
          <w:rFonts w:ascii="Times New Roman" w:eastAsia="Times New Roman" w:hAnsi="Times New Roman" w:cs="Times New Roman"/>
          <w:sz w:val="24"/>
          <w:szCs w:val="24"/>
        </w:rPr>
        <w:t xml:space="preserve"> </w:t>
      </w:r>
    </w:p>
    <w:p w:rsidR="0083206A" w:rsidRPr="00384427" w:rsidP="0083206A">
      <w:pPr>
        <w:spacing w:after="0" w:line="480" w:lineRule="auto"/>
        <w:ind w:left="720" w:hanging="720"/>
        <w:rPr>
          <w:rFonts w:ascii="Times New Roman" w:eastAsia="Times New Roman" w:hAnsi="Times New Roman" w:cs="Times New Roman"/>
          <w:sz w:val="24"/>
          <w:szCs w:val="24"/>
        </w:rPr>
      </w:pPr>
    </w:p>
    <w:p w:rsidR="0083206A" w:rsidRPr="000D63B4" w:rsidP="0083206A">
      <w:pPr>
        <w:spacing w:after="0" w:line="480" w:lineRule="auto"/>
        <w:ind w:left="720" w:hanging="720"/>
        <w:rPr>
          <w:rFonts w:ascii="Times New Roman" w:eastAsia="Times New Roman" w:hAnsi="Times New Roman" w:cs="Times New Roman"/>
          <w:sz w:val="24"/>
          <w:szCs w:val="24"/>
        </w:rPr>
      </w:pPr>
      <w:r w:rsidRPr="000D63B4">
        <w:rPr>
          <w:rFonts w:ascii="Times New Roman" w:eastAsia="Times New Roman" w:hAnsi="Times New Roman" w:cs="Times New Roman"/>
          <w:sz w:val="24"/>
          <w:szCs w:val="24"/>
        </w:rPr>
        <w:t xml:space="preserve">Pow, R. E., Mello‐Thoms, C., &amp; Brennan, P. (2016). Evaluation of the effect of double reporting on test accuracy in screening and diagnostic imaging studies: a review of the evidence. </w:t>
      </w:r>
      <w:r w:rsidRPr="000D63B4">
        <w:rPr>
          <w:rFonts w:ascii="Times New Roman" w:eastAsia="Times New Roman" w:hAnsi="Times New Roman" w:cs="Times New Roman"/>
          <w:i/>
          <w:iCs/>
          <w:sz w:val="24"/>
          <w:szCs w:val="24"/>
        </w:rPr>
        <w:t>Journal of medical imaging and radiation oncology</w:t>
      </w:r>
      <w:r w:rsidRPr="000D63B4">
        <w:rPr>
          <w:rFonts w:ascii="Times New Roman" w:eastAsia="Times New Roman" w:hAnsi="Times New Roman" w:cs="Times New Roman"/>
          <w:sz w:val="24"/>
          <w:szCs w:val="24"/>
        </w:rPr>
        <w:t xml:space="preserve">, </w:t>
      </w:r>
      <w:r w:rsidRPr="000D63B4">
        <w:rPr>
          <w:rFonts w:ascii="Times New Roman" w:eastAsia="Times New Roman" w:hAnsi="Times New Roman" w:cs="Times New Roman"/>
          <w:i/>
          <w:iCs/>
          <w:sz w:val="24"/>
          <w:szCs w:val="24"/>
        </w:rPr>
        <w:t>60</w:t>
      </w:r>
      <w:r w:rsidRPr="000D63B4">
        <w:rPr>
          <w:rFonts w:ascii="Times New Roman" w:eastAsia="Times New Roman" w:hAnsi="Times New Roman" w:cs="Times New Roman"/>
          <w:sz w:val="24"/>
          <w:szCs w:val="24"/>
        </w:rPr>
        <w:t>(3), 306-314.</w:t>
      </w:r>
    </w:p>
    <w:p w:rsidR="00886FF2" w:rsidP="00886FF2">
      <w:pPr>
        <w:spacing w:line="480" w:lineRule="auto"/>
        <w:rPr>
          <w:rFonts w:ascii="Times New Roman" w:eastAsia="Times New Roman" w:hAnsi="Times New Roman" w:cs="Times New Roman"/>
          <w:sz w:val="24"/>
          <w:szCs w:val="24"/>
        </w:rPr>
      </w:pPr>
    </w:p>
    <w:p w:rsidR="00886FF2" w:rsidP="00886FF2">
      <w:pPr>
        <w:spacing w:line="480" w:lineRule="auto"/>
        <w:rPr>
          <w:rFonts w:ascii="Times New Roman" w:eastAsia="Times New Roman" w:hAnsi="Times New Roman" w:cs="Times New Roman"/>
          <w:sz w:val="24"/>
          <w:szCs w:val="24"/>
        </w:rPr>
      </w:pPr>
      <w:r w:rsidRPr="0083206A">
        <w:rPr>
          <w:rFonts w:ascii="Times New Roman" w:eastAsia="Times New Roman" w:hAnsi="Times New Roman" w:cs="Times New Roman"/>
          <w:sz w:val="24"/>
          <w:szCs w:val="24"/>
        </w:rPr>
        <w:t xml:space="preserve">Vrbnjak, D., Denieffe, S., O’Gorman, C., &amp; Pajnkihar, M. (2016). Barriers to reporting </w:t>
      </w:r>
      <w:r>
        <w:rPr>
          <w:rFonts w:ascii="Times New Roman" w:eastAsia="Times New Roman" w:hAnsi="Times New Roman" w:cs="Times New Roman"/>
          <w:sz w:val="24"/>
          <w:szCs w:val="24"/>
        </w:rPr>
        <w:t xml:space="preserve">  </w:t>
      </w:r>
    </w:p>
    <w:p w:rsidR="0083206A" w:rsidP="00886FF2">
      <w:pPr>
        <w:spacing w:line="480" w:lineRule="auto"/>
        <w:ind w:left="960"/>
        <w:rPr>
          <w:rFonts w:ascii="Times New Roman" w:eastAsia="Times New Roman" w:hAnsi="Times New Roman" w:cs="Times New Roman"/>
          <w:sz w:val="24"/>
          <w:szCs w:val="24"/>
        </w:rPr>
      </w:pPr>
      <w:r w:rsidRPr="0083206A">
        <w:rPr>
          <w:rFonts w:ascii="Times New Roman" w:eastAsia="Times New Roman" w:hAnsi="Times New Roman" w:cs="Times New Roman"/>
          <w:sz w:val="24"/>
          <w:szCs w:val="24"/>
        </w:rPr>
        <w:t>Medication</w:t>
      </w:r>
      <w:r w:rsidRPr="0083206A">
        <w:rPr>
          <w:rFonts w:ascii="Times New Roman" w:eastAsia="Times New Roman" w:hAnsi="Times New Roman" w:cs="Times New Roman"/>
          <w:sz w:val="24"/>
          <w:szCs w:val="24"/>
        </w:rPr>
        <w:t xml:space="preserve"> errors and near misses among nurses: A systematic review. </w:t>
      </w:r>
      <w:r>
        <w:rPr>
          <w:rFonts w:ascii="Times New Roman" w:eastAsia="Times New Roman" w:hAnsi="Times New Roman" w:cs="Times New Roman"/>
          <w:i/>
          <w:iCs/>
          <w:sz w:val="24"/>
          <w:szCs w:val="24"/>
        </w:rPr>
        <w:t xml:space="preserve">International </w:t>
      </w:r>
      <w:r>
        <w:rPr>
          <w:rFonts w:ascii="Times New Roman" w:eastAsia="Times New Roman" w:hAnsi="Times New Roman" w:cs="Times New Roman"/>
          <w:i/>
          <w:iCs/>
          <w:sz w:val="24"/>
          <w:szCs w:val="24"/>
        </w:rPr>
        <w:t>journal of</w:t>
      </w:r>
      <w:r w:rsidRPr="0083206A">
        <w:rPr>
          <w:rFonts w:ascii="Times New Roman" w:eastAsia="Times New Roman" w:hAnsi="Times New Roman" w:cs="Times New Roman"/>
          <w:i/>
          <w:iCs/>
          <w:sz w:val="24"/>
          <w:szCs w:val="24"/>
        </w:rPr>
        <w:t xml:space="preserve"> nursing studies</w:t>
      </w:r>
      <w:r w:rsidRPr="0083206A">
        <w:rPr>
          <w:rFonts w:ascii="Times New Roman" w:eastAsia="Times New Roman" w:hAnsi="Times New Roman" w:cs="Times New Roman"/>
          <w:sz w:val="24"/>
          <w:szCs w:val="24"/>
        </w:rPr>
        <w:t xml:space="preserve">, </w:t>
      </w:r>
      <w:r w:rsidRPr="0083206A">
        <w:rPr>
          <w:rFonts w:ascii="Times New Roman" w:eastAsia="Times New Roman" w:hAnsi="Times New Roman" w:cs="Times New Roman"/>
          <w:i/>
          <w:iCs/>
          <w:sz w:val="24"/>
          <w:szCs w:val="24"/>
        </w:rPr>
        <w:t>63</w:t>
      </w:r>
      <w:r w:rsidRPr="0083206A">
        <w:rPr>
          <w:rFonts w:ascii="Times New Roman" w:eastAsia="Times New Roman" w:hAnsi="Times New Roman" w:cs="Times New Roman"/>
          <w:sz w:val="24"/>
          <w:szCs w:val="24"/>
        </w:rPr>
        <w:t>, 162-178.</w:t>
      </w:r>
    </w:p>
    <w:p w:rsidR="00886FF2" w:rsidRPr="0083206A" w:rsidP="00886FF2">
      <w:pPr>
        <w:spacing w:line="480" w:lineRule="auto"/>
        <w:rPr>
          <w:rFonts w:ascii="Times New Roman" w:eastAsia="Times New Roman" w:hAnsi="Times New Roman" w:cs="Times New Roman"/>
          <w:sz w:val="24"/>
          <w:szCs w:val="24"/>
        </w:rPr>
      </w:pPr>
    </w:p>
    <w:p w:rsidR="0083206A" w:rsidRPr="0083206A" w:rsidP="0083206A">
      <w:pPr>
        <w:spacing w:after="0" w:line="480" w:lineRule="auto"/>
        <w:ind w:left="720" w:hanging="720"/>
        <w:rPr>
          <w:rFonts w:ascii="Times New Roman" w:eastAsia="Times New Roman" w:hAnsi="Times New Roman" w:cs="Times New Roman"/>
          <w:sz w:val="24"/>
          <w:szCs w:val="24"/>
        </w:rPr>
      </w:pPr>
      <w:r w:rsidRPr="009A6E5A">
        <w:rPr>
          <w:rFonts w:ascii="Times New Roman" w:eastAsia="Times New Roman" w:hAnsi="Times New Roman" w:cs="Times New Roman"/>
          <w:sz w:val="24"/>
          <w:szCs w:val="24"/>
        </w:rPr>
        <w:t xml:space="preserve">Walsh, E. K., Hansen, C. R., Sahm, L. J., Kearney, P. M., Doherty, E., &amp; Bradley, C. P. (2017). The economic impact of medication error: a systematic review. </w:t>
      </w:r>
      <w:r w:rsidRPr="009A6E5A">
        <w:rPr>
          <w:rFonts w:ascii="Times New Roman" w:eastAsia="Times New Roman" w:hAnsi="Times New Roman" w:cs="Times New Roman"/>
          <w:i/>
          <w:iCs/>
          <w:sz w:val="24"/>
          <w:szCs w:val="24"/>
        </w:rPr>
        <w:t>Pharmacoepidemiology and drug safety</w:t>
      </w:r>
      <w:r w:rsidRPr="009A6E5A">
        <w:rPr>
          <w:rFonts w:ascii="Times New Roman" w:eastAsia="Times New Roman" w:hAnsi="Times New Roman" w:cs="Times New Roman"/>
          <w:sz w:val="24"/>
          <w:szCs w:val="24"/>
        </w:rPr>
        <w:t xml:space="preserve">, </w:t>
      </w:r>
      <w:r w:rsidRPr="009A6E5A">
        <w:rPr>
          <w:rFonts w:ascii="Times New Roman" w:eastAsia="Times New Roman" w:hAnsi="Times New Roman" w:cs="Times New Roman"/>
          <w:i/>
          <w:iCs/>
          <w:sz w:val="24"/>
          <w:szCs w:val="24"/>
        </w:rPr>
        <w:t>26</w:t>
      </w:r>
      <w:r w:rsidRPr="009A6E5A">
        <w:rPr>
          <w:rFonts w:ascii="Times New Roman" w:eastAsia="Times New Roman" w:hAnsi="Times New Roman" w:cs="Times New Roman"/>
          <w:sz w:val="24"/>
          <w:szCs w:val="24"/>
        </w:rPr>
        <w:t>(5), 481-497.</w:t>
      </w:r>
    </w:p>
    <w:p w:rsidR="00886FF2" w:rsidP="0083206A">
      <w:pPr>
        <w:spacing w:after="0" w:line="480" w:lineRule="auto"/>
        <w:ind w:left="720" w:hanging="720"/>
        <w:rPr>
          <w:rFonts w:ascii="Times New Roman" w:eastAsia="Times New Roman" w:hAnsi="Times New Roman" w:cs="Times New Roman"/>
          <w:sz w:val="24"/>
          <w:szCs w:val="24"/>
        </w:rPr>
      </w:pPr>
    </w:p>
    <w:p w:rsidR="0083206A" w:rsidRPr="0083206A" w:rsidP="0083206A">
      <w:pPr>
        <w:spacing w:after="0" w:line="480" w:lineRule="auto"/>
        <w:ind w:left="720" w:hanging="720"/>
        <w:rPr>
          <w:rFonts w:ascii="Times New Roman" w:eastAsia="Times New Roman" w:hAnsi="Times New Roman" w:cs="Times New Roman"/>
          <w:sz w:val="24"/>
          <w:szCs w:val="24"/>
        </w:rPr>
      </w:pPr>
      <w:r w:rsidRPr="00265C79">
        <w:rPr>
          <w:rFonts w:ascii="Times New Roman" w:eastAsia="Times New Roman" w:hAnsi="Times New Roman" w:cs="Times New Roman"/>
          <w:sz w:val="24"/>
          <w:szCs w:val="24"/>
        </w:rPr>
        <w:t>World He</w:t>
      </w:r>
      <w:bookmarkStart w:id="0" w:name="_GoBack"/>
      <w:bookmarkEnd w:id="0"/>
      <w:r w:rsidRPr="00265C79">
        <w:rPr>
          <w:rFonts w:ascii="Times New Roman" w:eastAsia="Times New Roman" w:hAnsi="Times New Roman" w:cs="Times New Roman"/>
          <w:sz w:val="24"/>
          <w:szCs w:val="24"/>
        </w:rPr>
        <w:t xml:space="preserve">alth Organization. (, 2016). </w:t>
      </w:r>
      <w:r w:rsidRPr="00265C79">
        <w:rPr>
          <w:rFonts w:ascii="Times New Roman" w:eastAsia="Times New Roman" w:hAnsi="Times New Roman" w:cs="Times New Roman"/>
          <w:i/>
          <w:iCs/>
          <w:sz w:val="24"/>
          <w:szCs w:val="24"/>
        </w:rPr>
        <w:t>Medication errors</w:t>
      </w:r>
      <w:r w:rsidRPr="00265C79">
        <w:rPr>
          <w:rFonts w:ascii="Times New Roman" w:eastAsia="Times New Roman" w:hAnsi="Times New Roman" w:cs="Times New Roman"/>
          <w:sz w:val="24"/>
          <w:szCs w:val="24"/>
        </w:rPr>
        <w:t>. World Health Organization.</w:t>
      </w:r>
    </w:p>
    <w:p w:rsidR="00585E28" w:rsidRPr="0083206A" w:rsidP="0083206A">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206A">
    <w:pPr>
      <w:pStyle w:val="Header"/>
    </w:pPr>
    <w:r>
      <w:t xml:space="preserve">MEDICATION ERRORS: A DETAILED ANALYSIS                                                                                              </w:t>
    </w:r>
    <w:sdt>
      <w:sdtPr>
        <w:id w:val="12409810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86FF2">
          <w:rPr>
            <w:noProof/>
          </w:rPr>
          <w:t>7</w:t>
        </w:r>
        <w:r>
          <w:rPr>
            <w:noProof/>
          </w:rPr>
          <w:fldChar w:fldCharType="end"/>
        </w:r>
      </w:sdtContent>
    </w:sdt>
  </w:p>
  <w:p w:rsidR="008320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7D"/>
    <w:rsid w:val="000D63B4"/>
    <w:rsid w:val="000F4B7D"/>
    <w:rsid w:val="00127CE3"/>
    <w:rsid w:val="00265C79"/>
    <w:rsid w:val="00384427"/>
    <w:rsid w:val="00585E28"/>
    <w:rsid w:val="0060169B"/>
    <w:rsid w:val="0083206A"/>
    <w:rsid w:val="00886FF2"/>
    <w:rsid w:val="008B0EE0"/>
    <w:rsid w:val="009A6E5A"/>
    <w:rsid w:val="009C752D"/>
    <w:rsid w:val="00C70913"/>
    <w:rsid w:val="00CA7405"/>
    <w:rsid w:val="00CE018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C22272A-B76F-4B47-8915-1A5E9069E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06A"/>
  </w:style>
  <w:style w:type="paragraph" w:styleId="Footer">
    <w:name w:val="footer"/>
    <w:basedOn w:val="Normal"/>
    <w:link w:val="FooterChar"/>
    <w:uiPriority w:val="99"/>
    <w:unhideWhenUsed/>
    <w:rsid w:val="00832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1589</Words>
  <Characters>9058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2</cp:revision>
  <dcterms:created xsi:type="dcterms:W3CDTF">2020-10-31T08:50:00Z</dcterms:created>
  <dcterms:modified xsi:type="dcterms:W3CDTF">2020-10-31T08:50:00Z</dcterms:modified>
</cp:coreProperties>
</file>